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64" w:rsidRPr="00773C91" w:rsidRDefault="00773C91">
      <w:pPr>
        <w:rPr>
          <w:b/>
          <w:sz w:val="28"/>
          <w:szCs w:val="28"/>
        </w:rPr>
      </w:pPr>
      <w:r w:rsidRPr="00773C91">
        <w:rPr>
          <w:b/>
          <w:sz w:val="28"/>
          <w:szCs w:val="28"/>
        </w:rPr>
        <w:t>Prezentacija</w:t>
      </w:r>
    </w:p>
    <w:p w:rsidR="00773C91" w:rsidRDefault="00773C91">
      <w:pPr>
        <w:rPr>
          <w:sz w:val="28"/>
          <w:szCs w:val="28"/>
        </w:rPr>
      </w:pPr>
      <w:r w:rsidRPr="00773C91">
        <w:rPr>
          <w:sz w:val="28"/>
          <w:szCs w:val="28"/>
        </w:rPr>
        <w:t>Elementi i kriteriji vrednovanja</w:t>
      </w:r>
    </w:p>
    <w:tbl>
      <w:tblPr>
        <w:tblStyle w:val="TableGrid"/>
        <w:tblW w:w="9952" w:type="dxa"/>
        <w:tblLook w:val="04A0"/>
      </w:tblPr>
      <w:tblGrid>
        <w:gridCol w:w="2488"/>
        <w:gridCol w:w="2488"/>
        <w:gridCol w:w="2488"/>
        <w:gridCol w:w="2488"/>
      </w:tblGrid>
      <w:tr w:rsidR="00773C91" w:rsidTr="00DA2655">
        <w:trPr>
          <w:trHeight w:val="352"/>
        </w:trPr>
        <w:tc>
          <w:tcPr>
            <w:tcW w:w="2488" w:type="dxa"/>
          </w:tcPr>
          <w:p w:rsidR="00773C91" w:rsidRPr="00773C91" w:rsidRDefault="00773C91" w:rsidP="00773C91">
            <w:pPr>
              <w:jc w:val="center"/>
              <w:rPr>
                <w:b/>
                <w:sz w:val="28"/>
                <w:szCs w:val="28"/>
              </w:rPr>
            </w:pPr>
            <w:r w:rsidRPr="00773C91">
              <w:rPr>
                <w:b/>
                <w:sz w:val="28"/>
                <w:szCs w:val="28"/>
              </w:rPr>
              <w:t>Elementi</w:t>
            </w:r>
          </w:p>
        </w:tc>
        <w:tc>
          <w:tcPr>
            <w:tcW w:w="2488" w:type="dxa"/>
          </w:tcPr>
          <w:p w:rsidR="00773C91" w:rsidRPr="00773C91" w:rsidRDefault="00773C91" w:rsidP="00773C91">
            <w:pPr>
              <w:jc w:val="center"/>
              <w:rPr>
                <w:b/>
                <w:sz w:val="28"/>
                <w:szCs w:val="28"/>
              </w:rPr>
            </w:pPr>
            <w:r w:rsidRPr="00773C91">
              <w:rPr>
                <w:b/>
                <w:sz w:val="28"/>
                <w:szCs w:val="28"/>
              </w:rPr>
              <w:t>3 boda</w:t>
            </w:r>
          </w:p>
        </w:tc>
        <w:tc>
          <w:tcPr>
            <w:tcW w:w="2488" w:type="dxa"/>
          </w:tcPr>
          <w:p w:rsidR="00773C91" w:rsidRPr="00773C91" w:rsidRDefault="00773C91" w:rsidP="00773C91">
            <w:pPr>
              <w:jc w:val="center"/>
              <w:rPr>
                <w:b/>
                <w:sz w:val="28"/>
                <w:szCs w:val="28"/>
              </w:rPr>
            </w:pPr>
            <w:r w:rsidRPr="00773C91">
              <w:rPr>
                <w:b/>
                <w:sz w:val="28"/>
                <w:szCs w:val="28"/>
              </w:rPr>
              <w:t>2 boda</w:t>
            </w:r>
          </w:p>
        </w:tc>
        <w:tc>
          <w:tcPr>
            <w:tcW w:w="2488" w:type="dxa"/>
          </w:tcPr>
          <w:p w:rsidR="00773C91" w:rsidRPr="00773C91" w:rsidRDefault="00773C91" w:rsidP="00773C91">
            <w:pPr>
              <w:jc w:val="center"/>
              <w:rPr>
                <w:b/>
                <w:sz w:val="28"/>
                <w:szCs w:val="28"/>
              </w:rPr>
            </w:pPr>
            <w:r w:rsidRPr="00773C91">
              <w:rPr>
                <w:b/>
                <w:sz w:val="28"/>
                <w:szCs w:val="28"/>
              </w:rPr>
              <w:t>1 bod</w:t>
            </w:r>
          </w:p>
        </w:tc>
      </w:tr>
      <w:tr w:rsidR="00773C91" w:rsidTr="00DA2655">
        <w:trPr>
          <w:trHeight w:val="3618"/>
        </w:trPr>
        <w:tc>
          <w:tcPr>
            <w:tcW w:w="2488" w:type="dxa"/>
          </w:tcPr>
          <w:p w:rsidR="00773C91" w:rsidRPr="00DA2655" w:rsidRDefault="00773C91" w:rsidP="00DA2655">
            <w:pPr>
              <w:jc w:val="both"/>
              <w:rPr>
                <w:b/>
                <w:sz w:val="28"/>
                <w:szCs w:val="28"/>
              </w:rPr>
            </w:pPr>
            <w:r w:rsidRPr="00DA2655">
              <w:rPr>
                <w:b/>
                <w:sz w:val="28"/>
                <w:szCs w:val="28"/>
              </w:rPr>
              <w:t>Redoslijed i broj slajdova (10 – 15)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elementi su jasno prikazani i izmjenjuju se pravilnim redoslijedom. Svaki element je prikazan na zasebnom slajdu. Broj slajdova prema zadonom.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su uglavnom prikazani u redoslijedu. Neki elementi su prikazani na istom slajdu. Broj slajdova manji i veći od zadanog.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uglavnom nisu prikazani redoslijedom. Broj slajdova znatno odstupa od zadanog.</w:t>
            </w:r>
          </w:p>
        </w:tc>
      </w:tr>
      <w:tr w:rsidR="00773C91" w:rsidTr="00DA2655">
        <w:trPr>
          <w:trHeight w:val="1447"/>
        </w:trPr>
        <w:tc>
          <w:tcPr>
            <w:tcW w:w="2488" w:type="dxa"/>
          </w:tcPr>
          <w:p w:rsidR="00773C91" w:rsidRPr="00DA2655" w:rsidRDefault="00773C91" w:rsidP="00DA2655">
            <w:pPr>
              <w:jc w:val="both"/>
              <w:rPr>
                <w:b/>
                <w:sz w:val="28"/>
                <w:szCs w:val="28"/>
              </w:rPr>
            </w:pPr>
            <w:r w:rsidRPr="00DA2655">
              <w:rPr>
                <w:b/>
                <w:sz w:val="28"/>
                <w:szCs w:val="28"/>
              </w:rPr>
              <w:t>Pravopis i gramatika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gramatičkih i pravopisnih pogrešaka.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 gramatičkih i pravopisnih pogrešaka.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Mnogo gramatičkih i pravopsnih pogrešaka.</w:t>
            </w:r>
          </w:p>
        </w:tc>
      </w:tr>
      <w:tr w:rsidR="00773C91" w:rsidTr="00DA2655">
        <w:trPr>
          <w:trHeight w:val="2895"/>
        </w:trPr>
        <w:tc>
          <w:tcPr>
            <w:tcW w:w="2488" w:type="dxa"/>
          </w:tcPr>
          <w:p w:rsidR="00773C91" w:rsidRPr="00DA2655" w:rsidRDefault="00773C91" w:rsidP="00DA2655">
            <w:pPr>
              <w:jc w:val="both"/>
              <w:rPr>
                <w:b/>
                <w:sz w:val="28"/>
                <w:szCs w:val="28"/>
              </w:rPr>
            </w:pPr>
            <w:r w:rsidRPr="00DA2655">
              <w:rPr>
                <w:b/>
                <w:sz w:val="28"/>
                <w:szCs w:val="28"/>
              </w:rPr>
              <w:t>Grafički izgled i raspored teksta i grafičkih priloga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 odabir boje slova i podloge, dovoljna veličina slova, sažet tekst, dobra veličina i kvaliteta grafičkih priloga.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Veličina slova je uglavnom svima vidljiva. Uglavnom dobra veličina i kvaliteta grafičkih priloga. 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Veličina slova nije svima vidljiva. Podloga djelomično odvlači pažnju. Grafički prilozi nisu jasno prikazani.</w:t>
            </w:r>
          </w:p>
        </w:tc>
      </w:tr>
      <w:tr w:rsidR="00773C91" w:rsidTr="00DA2655">
        <w:trPr>
          <w:trHeight w:val="2523"/>
        </w:trPr>
        <w:tc>
          <w:tcPr>
            <w:tcW w:w="2488" w:type="dxa"/>
          </w:tcPr>
          <w:p w:rsidR="00773C91" w:rsidRPr="00DA2655" w:rsidRDefault="00773C91" w:rsidP="00DA2655">
            <w:pPr>
              <w:jc w:val="both"/>
              <w:rPr>
                <w:b/>
                <w:sz w:val="28"/>
                <w:szCs w:val="28"/>
              </w:rPr>
            </w:pPr>
            <w:r w:rsidRPr="00DA2655">
              <w:rPr>
                <w:b/>
                <w:sz w:val="28"/>
                <w:szCs w:val="28"/>
              </w:rPr>
              <w:t>Točnost podataka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prikazani podaci su točni, dobro odabrani i u funkciji donošenja zaključaka.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Postoje manje pogreške u podacima. Neki podaci su neprikladni.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Postoje bitne pogreške u podacima. Većina podataka je neprikladna i ne odgovara cilju i zaključku.</w:t>
            </w:r>
          </w:p>
        </w:tc>
      </w:tr>
      <w:tr w:rsidR="00773C91" w:rsidTr="00DA2655">
        <w:trPr>
          <w:trHeight w:val="2544"/>
        </w:trPr>
        <w:tc>
          <w:tcPr>
            <w:tcW w:w="2488" w:type="dxa"/>
          </w:tcPr>
          <w:p w:rsidR="00773C91" w:rsidRPr="00DA2655" w:rsidRDefault="00773C91" w:rsidP="00DA2655">
            <w:pPr>
              <w:jc w:val="both"/>
              <w:rPr>
                <w:b/>
                <w:sz w:val="28"/>
                <w:szCs w:val="28"/>
              </w:rPr>
            </w:pPr>
            <w:r w:rsidRPr="00DA2655">
              <w:rPr>
                <w:b/>
                <w:sz w:val="28"/>
                <w:szCs w:val="28"/>
              </w:rPr>
              <w:t>Izlaganje</w:t>
            </w:r>
          </w:p>
        </w:tc>
        <w:tc>
          <w:tcPr>
            <w:tcW w:w="2488" w:type="dxa"/>
          </w:tcPr>
          <w:p w:rsidR="00773C91" w:rsidRDefault="00773C91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Izlaganje je jasno</w:t>
            </w:r>
            <w:r w:rsidR="00DA2655">
              <w:rPr>
                <w:sz w:val="28"/>
                <w:szCs w:val="28"/>
              </w:rPr>
              <w:t xml:space="preserve"> i svima razumljivo</w:t>
            </w:r>
            <w:r>
              <w:rPr>
                <w:sz w:val="28"/>
                <w:szCs w:val="28"/>
              </w:rPr>
              <w:t xml:space="preserve">, </w:t>
            </w:r>
            <w:r w:rsidR="00DA2655">
              <w:rPr>
                <w:sz w:val="28"/>
                <w:szCs w:val="28"/>
              </w:rPr>
              <w:t>dodatno se opisuju slikovni i grafički prilozi.</w:t>
            </w:r>
          </w:p>
        </w:tc>
        <w:tc>
          <w:tcPr>
            <w:tcW w:w="2488" w:type="dxa"/>
          </w:tcPr>
          <w:p w:rsidR="00773C91" w:rsidRDefault="00DA2655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Izlaganje je djelomično jasno, samo pojedine slikovne i grafičke priloge dodatno opisuju.</w:t>
            </w:r>
          </w:p>
        </w:tc>
        <w:tc>
          <w:tcPr>
            <w:tcW w:w="2488" w:type="dxa"/>
          </w:tcPr>
          <w:p w:rsidR="00773C91" w:rsidRDefault="00DA2655" w:rsidP="00DA2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 izlaganja učenici samo čitaju tekst bez dodatnih komentara. Slikovni i grafički prilozi se ne opisuju.</w:t>
            </w:r>
          </w:p>
        </w:tc>
      </w:tr>
    </w:tbl>
    <w:p w:rsidR="00773C91" w:rsidRPr="00773C91" w:rsidRDefault="00773C91">
      <w:pPr>
        <w:rPr>
          <w:sz w:val="28"/>
          <w:szCs w:val="28"/>
        </w:rPr>
      </w:pPr>
    </w:p>
    <w:sectPr w:rsidR="00773C91" w:rsidRPr="00773C91" w:rsidSect="00DA265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73C91"/>
    <w:rsid w:val="00773C91"/>
    <w:rsid w:val="00DA2655"/>
    <w:rsid w:val="00F2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Loparić</dc:creator>
  <cp:lastModifiedBy>Ivan Loparić</cp:lastModifiedBy>
  <cp:revision>1</cp:revision>
  <dcterms:created xsi:type="dcterms:W3CDTF">2018-09-03T15:33:00Z</dcterms:created>
  <dcterms:modified xsi:type="dcterms:W3CDTF">2018-09-03T15:45:00Z</dcterms:modified>
</cp:coreProperties>
</file>